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74A" w:rsidRPr="00B038B6" w:rsidRDefault="0060574A" w:rsidP="0060574A">
      <w:pPr>
        <w:spacing w:before="100" w:beforeAutospacing="1" w:after="100" w:afterAutospacing="1" w:line="240" w:lineRule="auto"/>
        <w:jc w:val="center"/>
        <w:rPr>
          <w:rFonts w:ascii="Courier New" w:eastAsia="Times New Roman" w:hAnsi="Courier New" w:cs="Courier New"/>
          <w:sz w:val="21"/>
          <w:szCs w:val="21"/>
        </w:rPr>
      </w:pPr>
      <w:r w:rsidRPr="00B038B6">
        <w:rPr>
          <w:rFonts w:ascii="Courier New" w:eastAsia="Times New Roman" w:hAnsi="Courier New" w:cs="Courier New"/>
          <w:b/>
          <w:bCs/>
          <w:sz w:val="21"/>
          <w:szCs w:val="21"/>
        </w:rPr>
        <w:t>Republic of the Philippines</w:t>
      </w:r>
      <w:r w:rsidRPr="00B038B6">
        <w:rPr>
          <w:rFonts w:ascii="Courier New" w:eastAsia="Times New Roman" w:hAnsi="Courier New" w:cs="Courier New"/>
          <w:b/>
          <w:bCs/>
          <w:sz w:val="21"/>
          <w:szCs w:val="21"/>
        </w:rPr>
        <w:br/>
        <w:t>Congress of the Philippines</w:t>
      </w:r>
      <w:r w:rsidRPr="00B038B6">
        <w:rPr>
          <w:rFonts w:ascii="Courier New" w:eastAsia="Times New Roman" w:hAnsi="Courier New" w:cs="Courier New"/>
          <w:sz w:val="21"/>
          <w:szCs w:val="21"/>
        </w:rPr>
        <w:br/>
        <w:t>Metro Manila</w:t>
      </w:r>
    </w:p>
    <w:p w:rsidR="0060574A" w:rsidRPr="00B038B6" w:rsidRDefault="0060574A" w:rsidP="0060574A">
      <w:pPr>
        <w:spacing w:before="100" w:beforeAutospacing="1" w:after="100" w:afterAutospacing="1" w:line="240" w:lineRule="auto"/>
        <w:jc w:val="center"/>
        <w:rPr>
          <w:rFonts w:ascii="Courier New" w:eastAsia="Times New Roman" w:hAnsi="Courier New" w:cs="Courier New"/>
          <w:sz w:val="21"/>
          <w:szCs w:val="21"/>
        </w:rPr>
      </w:pPr>
      <w:r w:rsidRPr="00B038B6">
        <w:rPr>
          <w:rFonts w:ascii="Courier New" w:eastAsia="Times New Roman" w:hAnsi="Courier New" w:cs="Courier New"/>
          <w:b/>
          <w:bCs/>
          <w:sz w:val="21"/>
          <w:szCs w:val="21"/>
        </w:rPr>
        <w:t>Fourteenth Congress</w:t>
      </w:r>
      <w:r w:rsidRPr="00B038B6">
        <w:rPr>
          <w:rFonts w:ascii="Courier New" w:eastAsia="Times New Roman" w:hAnsi="Courier New" w:cs="Courier New"/>
          <w:b/>
          <w:bCs/>
          <w:sz w:val="21"/>
          <w:szCs w:val="21"/>
        </w:rPr>
        <w:br/>
        <w:t>Second Regular Session</w:t>
      </w:r>
    </w:p>
    <w:p w:rsidR="0060574A" w:rsidRPr="00B038B6" w:rsidRDefault="0060574A" w:rsidP="0060574A">
      <w:pPr>
        <w:spacing w:after="0" w:line="240" w:lineRule="auto"/>
        <w:rPr>
          <w:rFonts w:ascii="Courier New" w:eastAsia="Times New Roman" w:hAnsi="Courier New" w:cs="Courier New"/>
          <w:sz w:val="24"/>
          <w:szCs w:val="24"/>
        </w:rPr>
      </w:pPr>
    </w:p>
    <w:p w:rsidR="0060574A" w:rsidRPr="00B038B6" w:rsidRDefault="0060574A" w:rsidP="0060574A">
      <w:pPr>
        <w:spacing w:before="100" w:beforeAutospacing="1" w:after="100" w:afterAutospacing="1" w:line="240" w:lineRule="auto"/>
        <w:rPr>
          <w:rFonts w:ascii="Courier New" w:eastAsia="Times New Roman" w:hAnsi="Courier New" w:cs="Courier New"/>
          <w:sz w:val="24"/>
          <w:szCs w:val="24"/>
        </w:rPr>
      </w:pPr>
      <w:r w:rsidRPr="00B038B6">
        <w:rPr>
          <w:rFonts w:ascii="Courier New" w:eastAsia="Times New Roman" w:hAnsi="Courier New" w:cs="Courier New"/>
          <w:sz w:val="21"/>
          <w:szCs w:val="21"/>
        </w:rPr>
        <w:t>Begun and held in Metro Manila, on Monday, the twenty-eighth day of July, two thousand eight.</w:t>
      </w:r>
    </w:p>
    <w:p w:rsidR="0060574A" w:rsidRPr="00B038B6" w:rsidRDefault="0060574A" w:rsidP="0060574A">
      <w:pPr>
        <w:spacing w:before="100" w:beforeAutospacing="1" w:after="100" w:afterAutospacing="1" w:line="240" w:lineRule="auto"/>
        <w:rPr>
          <w:rFonts w:ascii="Courier New" w:eastAsia="Times New Roman" w:hAnsi="Courier New" w:cs="Courier New"/>
          <w:sz w:val="21"/>
          <w:szCs w:val="21"/>
        </w:rPr>
      </w:pPr>
      <w:r w:rsidRPr="00B038B6">
        <w:rPr>
          <w:rFonts w:ascii="Courier New" w:eastAsia="Times New Roman" w:hAnsi="Courier New" w:cs="Courier New"/>
          <w:b/>
          <w:bCs/>
          <w:sz w:val="21"/>
          <w:szCs w:val="21"/>
        </w:rPr>
        <w:t>Republic Act No. 9708             August 12, 2009</w:t>
      </w:r>
    </w:p>
    <w:p w:rsidR="0060574A" w:rsidRPr="00B038B6" w:rsidRDefault="0060574A" w:rsidP="0060574A">
      <w:pPr>
        <w:spacing w:before="100" w:beforeAutospacing="1" w:after="100" w:afterAutospacing="1" w:line="240" w:lineRule="auto"/>
        <w:jc w:val="center"/>
        <w:rPr>
          <w:rFonts w:ascii="Courier New" w:eastAsia="Times New Roman" w:hAnsi="Courier New" w:cs="Courier New"/>
          <w:sz w:val="21"/>
          <w:szCs w:val="21"/>
        </w:rPr>
      </w:pPr>
      <w:r w:rsidRPr="00B038B6">
        <w:rPr>
          <w:rFonts w:ascii="Courier New" w:eastAsia="Times New Roman" w:hAnsi="Courier New" w:cs="Courier New"/>
          <w:b/>
          <w:bCs/>
          <w:sz w:val="21"/>
          <w:szCs w:val="21"/>
        </w:rPr>
        <w:t>AN ACT EXTENDING FOR FIVE (5) YEARS THE REGLEMENTARY PERIOD FOR COMPLYING WITH THE MINIMUM EDUCATIONAL QUALIFICATION FOR APPOINTMENT TO THE PHILIPPINE NATIONAL POLICE (PNP) AND ADJUSTING THE PROMOTION SYSTEM THEREOF, AMENDING FOR THE PURPOSE PERTINENT PROVISIONS OF REPUBLIC ACT NO. 6975 AND REPUBLIC ACT NO. 8551 AND FOR OTHER PURPOSES</w:t>
      </w:r>
    </w:p>
    <w:p w:rsidR="0060574A" w:rsidRPr="00B038B6" w:rsidRDefault="0060574A" w:rsidP="0060574A">
      <w:pPr>
        <w:spacing w:before="100" w:beforeAutospacing="1" w:after="100" w:afterAutospacing="1" w:line="240" w:lineRule="auto"/>
        <w:rPr>
          <w:rFonts w:ascii="Courier New" w:eastAsia="Times New Roman" w:hAnsi="Courier New" w:cs="Courier New"/>
          <w:sz w:val="21"/>
          <w:szCs w:val="21"/>
        </w:rPr>
      </w:pPr>
      <w:r w:rsidRPr="00B038B6">
        <w:rPr>
          <w:rFonts w:ascii="Courier New" w:eastAsia="Times New Roman" w:hAnsi="Courier New" w:cs="Courier New"/>
          <w:i/>
          <w:iCs/>
          <w:sz w:val="21"/>
          <w:szCs w:val="21"/>
        </w:rPr>
        <w:t>Be it enacted by the Senate and House of Representatives of the Philippines in Congress assembled</w:t>
      </w:r>
      <w:proofErr w:type="gramStart"/>
      <w:r w:rsidRPr="00B038B6">
        <w:rPr>
          <w:rFonts w:ascii="Courier New" w:eastAsia="Times New Roman" w:hAnsi="Courier New" w:cs="Courier New"/>
          <w:i/>
          <w:iCs/>
          <w:sz w:val="21"/>
          <w:szCs w:val="21"/>
        </w:rPr>
        <w:t>:</w:t>
      </w:r>
      <w:r w:rsidRPr="00B038B6">
        <w:rPr>
          <w:rFonts w:ascii="Courier New" w:eastAsia="Times New Roman" w:hAnsi="Courier New" w:cs="Courier New"/>
          <w:sz w:val="21"/>
          <w:szCs w:val="21"/>
        </w:rPr>
        <w:t>:</w:t>
      </w:r>
      <w:proofErr w:type="gramEnd"/>
    </w:p>
    <w:p w:rsidR="0060574A" w:rsidRPr="00B038B6" w:rsidRDefault="0060574A" w:rsidP="0060574A">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1.</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Section 30(j) of</w:t>
      </w:r>
      <w:r w:rsidRPr="00B038B6">
        <w:rPr>
          <w:rFonts w:ascii="Courier New" w:eastAsia="Times New Roman" w:hAnsi="Courier New" w:cs="Courier New"/>
          <w:sz w:val="21"/>
        </w:rPr>
        <w:t> </w:t>
      </w:r>
      <w:hyperlink r:id="rId4" w:history="1">
        <w:r w:rsidRPr="00B038B6">
          <w:rPr>
            <w:rFonts w:ascii="Courier New" w:eastAsia="Times New Roman" w:hAnsi="Courier New" w:cs="Courier New"/>
            <w:sz w:val="21"/>
          </w:rPr>
          <w:t>Republic Act No. 6975</w:t>
        </w:r>
      </w:hyperlink>
      <w:r w:rsidRPr="00B038B6">
        <w:rPr>
          <w:rFonts w:ascii="Courier New" w:eastAsia="Times New Roman" w:hAnsi="Courier New" w:cs="Courier New"/>
          <w:sz w:val="21"/>
          <w:szCs w:val="21"/>
        </w:rPr>
        <w:t xml:space="preserve">, as amended by Section 14 of Republic Act No. 8551, is hereby further amended to read </w:t>
      </w:r>
      <w:proofErr w:type="spellStart"/>
      <w:r w:rsidRPr="00B038B6">
        <w:rPr>
          <w:rFonts w:ascii="Courier New" w:eastAsia="Times New Roman" w:hAnsi="Courier New" w:cs="Courier New"/>
          <w:sz w:val="21"/>
          <w:szCs w:val="21"/>
        </w:rPr>
        <w:t>asfollows</w:t>
      </w:r>
      <w:proofErr w:type="spellEnd"/>
      <w:r w:rsidRPr="00B038B6">
        <w:rPr>
          <w:rFonts w:ascii="Courier New" w:eastAsia="Times New Roman" w:hAnsi="Courier New" w:cs="Courier New"/>
          <w:sz w:val="21"/>
          <w:szCs w:val="21"/>
        </w:rPr>
        <w:t>:</w:t>
      </w:r>
    </w:p>
    <w:p w:rsidR="0060574A" w:rsidRPr="00B038B6" w:rsidRDefault="0060574A" w:rsidP="0060574A">
      <w:pPr>
        <w:spacing w:before="100" w:beforeAutospacing="1" w:after="100" w:afterAutospacing="1" w:line="240" w:lineRule="auto"/>
        <w:ind w:left="720"/>
        <w:rPr>
          <w:rFonts w:ascii="Courier New" w:eastAsia="Times New Roman" w:hAnsi="Courier New" w:cs="Courier New"/>
          <w:sz w:val="21"/>
          <w:szCs w:val="21"/>
        </w:rPr>
      </w:pPr>
      <w:proofErr w:type="gramStart"/>
      <w:r w:rsidRPr="00B038B6">
        <w:rPr>
          <w:rFonts w:ascii="Courier New" w:eastAsia="Times New Roman" w:hAnsi="Courier New" w:cs="Courier New"/>
          <w:sz w:val="21"/>
          <w:szCs w:val="21"/>
        </w:rPr>
        <w:t>"SEC. 30.</w:t>
      </w:r>
      <w:proofErr w:type="gramEnd"/>
      <w:r w:rsidRPr="00B038B6">
        <w:rPr>
          <w:rFonts w:ascii="Courier New" w:eastAsia="Times New Roman" w:hAnsi="Courier New" w:cs="Courier New"/>
          <w:sz w:val="21"/>
        </w:rPr>
        <w:t> </w:t>
      </w:r>
      <w:proofErr w:type="gramStart"/>
      <w:r w:rsidRPr="00B038B6">
        <w:rPr>
          <w:rFonts w:ascii="Courier New" w:eastAsia="Times New Roman" w:hAnsi="Courier New" w:cs="Courier New"/>
          <w:i/>
          <w:iCs/>
          <w:sz w:val="21"/>
          <w:szCs w:val="21"/>
        </w:rPr>
        <w:t>General Qualifications for Appointment</w:t>
      </w:r>
      <w:r w:rsidRPr="00B038B6">
        <w:rPr>
          <w:rFonts w:ascii="Courier New" w:eastAsia="Times New Roman" w:hAnsi="Courier New" w:cs="Courier New"/>
          <w:sz w:val="21"/>
          <w:szCs w:val="21"/>
        </w:rPr>
        <w:t>.</w:t>
      </w:r>
      <w:proofErr w:type="gramEnd"/>
      <w:r w:rsidRPr="00B038B6">
        <w:rPr>
          <w:rFonts w:ascii="Courier New" w:eastAsia="Times New Roman" w:hAnsi="Courier New" w:cs="Courier New"/>
          <w:sz w:val="21"/>
          <w:szCs w:val="21"/>
        </w:rPr>
        <w:t xml:space="preserve"> - No person shall be appointed as officer or member of the PNP unless he or she possesses the following minimum qualifications:</w:t>
      </w:r>
    </w:p>
    <w:p w:rsidR="0060574A" w:rsidRPr="00B038B6" w:rsidRDefault="0060574A" w:rsidP="0060574A">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 xml:space="preserve">"x x </w:t>
      </w:r>
      <w:proofErr w:type="spellStart"/>
      <w:r w:rsidRPr="00B038B6">
        <w:rPr>
          <w:rFonts w:ascii="Courier New" w:eastAsia="Times New Roman" w:hAnsi="Courier New" w:cs="Courier New"/>
          <w:sz w:val="21"/>
          <w:szCs w:val="21"/>
        </w:rPr>
        <w:t>x</w:t>
      </w:r>
      <w:proofErr w:type="spellEnd"/>
    </w:p>
    <w:p w:rsidR="0060574A" w:rsidRPr="00B038B6" w:rsidRDefault="0060574A" w:rsidP="0060574A">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 xml:space="preserve">"(j) For a new applicant, must not be less than twenty-one (21) nor more than thirty (30) years of </w:t>
      </w:r>
      <w:proofErr w:type="spellStart"/>
      <w:r w:rsidRPr="00B038B6">
        <w:rPr>
          <w:rFonts w:ascii="Courier New" w:eastAsia="Times New Roman" w:hAnsi="Courier New" w:cs="Courier New"/>
          <w:sz w:val="21"/>
          <w:szCs w:val="21"/>
        </w:rPr>
        <w:t>age:</w:t>
      </w:r>
      <w:r w:rsidRPr="00B038B6">
        <w:rPr>
          <w:rFonts w:ascii="Courier New" w:eastAsia="Times New Roman" w:hAnsi="Courier New" w:cs="Courier New"/>
          <w:i/>
          <w:iCs/>
          <w:sz w:val="21"/>
          <w:szCs w:val="21"/>
        </w:rPr>
        <w:t>Provided</w:t>
      </w:r>
      <w:proofErr w:type="spellEnd"/>
      <w:r w:rsidRPr="00B038B6">
        <w:rPr>
          <w:rFonts w:ascii="Courier New" w:eastAsia="Times New Roman" w:hAnsi="Courier New" w:cs="Courier New"/>
          <w:sz w:val="21"/>
          <w:szCs w:val="21"/>
        </w:rPr>
        <w:t>, That except for the last qualification, the above-enumerated qualifications shall be continuing in character and an absence of any one of them at any given time shall be a ground for separation or retirement from the service:</w:t>
      </w:r>
      <w:r w:rsidRPr="00B038B6">
        <w:rPr>
          <w:rFonts w:ascii="Courier New" w:eastAsia="Times New Roman" w:hAnsi="Courier New" w:cs="Courier New"/>
          <w:sz w:val="21"/>
        </w:rPr>
        <w:t> </w:t>
      </w:r>
      <w:r w:rsidRPr="00B038B6">
        <w:rPr>
          <w:rFonts w:ascii="Courier New" w:eastAsia="Times New Roman" w:hAnsi="Courier New" w:cs="Courier New"/>
          <w:i/>
          <w:iCs/>
          <w:sz w:val="21"/>
          <w:szCs w:val="21"/>
        </w:rPr>
        <w:t>Provided</w:t>
      </w:r>
      <w:r w:rsidRPr="00B038B6">
        <w:rPr>
          <w:rFonts w:ascii="Courier New" w:eastAsia="Times New Roman" w:hAnsi="Courier New" w:cs="Courier New"/>
          <w:sz w:val="21"/>
          <w:szCs w:val="21"/>
        </w:rPr>
        <w:t>,</w:t>
      </w:r>
      <w:r w:rsidRPr="00B038B6">
        <w:rPr>
          <w:rFonts w:ascii="Courier New" w:eastAsia="Times New Roman" w:hAnsi="Courier New" w:cs="Courier New"/>
          <w:sz w:val="21"/>
        </w:rPr>
        <w:t> </w:t>
      </w:r>
      <w:r w:rsidRPr="00B038B6">
        <w:rPr>
          <w:rFonts w:ascii="Courier New" w:eastAsia="Times New Roman" w:hAnsi="Courier New" w:cs="Courier New"/>
          <w:i/>
          <w:iCs/>
          <w:sz w:val="21"/>
          <w:szCs w:val="21"/>
        </w:rPr>
        <w:t>further</w:t>
      </w:r>
      <w:r w:rsidRPr="00B038B6">
        <w:rPr>
          <w:rFonts w:ascii="Courier New" w:eastAsia="Times New Roman" w:hAnsi="Courier New" w:cs="Courier New"/>
          <w:sz w:val="21"/>
          <w:szCs w:val="21"/>
        </w:rPr>
        <w:t xml:space="preserve">, That PNP members who are already in the service upon the </w:t>
      </w:r>
      <w:proofErr w:type="spellStart"/>
      <w:r w:rsidRPr="00B038B6">
        <w:rPr>
          <w:rFonts w:ascii="Courier New" w:eastAsia="Times New Roman" w:hAnsi="Courier New" w:cs="Courier New"/>
          <w:sz w:val="21"/>
          <w:szCs w:val="21"/>
        </w:rPr>
        <w:t>effectivity</w:t>
      </w:r>
      <w:proofErr w:type="spellEnd"/>
      <w:r w:rsidRPr="00B038B6">
        <w:rPr>
          <w:rFonts w:ascii="Courier New" w:eastAsia="Times New Roman" w:hAnsi="Courier New" w:cs="Courier New"/>
          <w:sz w:val="21"/>
          <w:szCs w:val="21"/>
        </w:rPr>
        <w:t xml:space="preserve"> of Republic Act No. 8551 shall be given five (5) years to obtain the minimum educational qualification preferably in law enforcement related courses, to be reckoned from the date of the </w:t>
      </w:r>
      <w:proofErr w:type="spellStart"/>
      <w:r w:rsidRPr="00B038B6">
        <w:rPr>
          <w:rFonts w:ascii="Courier New" w:eastAsia="Times New Roman" w:hAnsi="Courier New" w:cs="Courier New"/>
          <w:sz w:val="21"/>
          <w:szCs w:val="21"/>
        </w:rPr>
        <w:t>effectivity</w:t>
      </w:r>
      <w:proofErr w:type="spellEnd"/>
      <w:r w:rsidRPr="00B038B6">
        <w:rPr>
          <w:rFonts w:ascii="Courier New" w:eastAsia="Times New Roman" w:hAnsi="Courier New" w:cs="Courier New"/>
          <w:sz w:val="21"/>
          <w:szCs w:val="21"/>
        </w:rPr>
        <w:t xml:space="preserve"> of this amendatory Act:</w:t>
      </w:r>
      <w:r w:rsidRPr="00B038B6">
        <w:rPr>
          <w:rFonts w:ascii="Courier New" w:eastAsia="Times New Roman" w:hAnsi="Courier New" w:cs="Courier New"/>
          <w:sz w:val="21"/>
        </w:rPr>
        <w:t> </w:t>
      </w:r>
      <w:r w:rsidRPr="00B038B6">
        <w:rPr>
          <w:rFonts w:ascii="Courier New" w:eastAsia="Times New Roman" w:hAnsi="Courier New" w:cs="Courier New"/>
          <w:i/>
          <w:iCs/>
          <w:sz w:val="21"/>
          <w:szCs w:val="21"/>
        </w:rPr>
        <w:t>Provided</w:t>
      </w:r>
      <w:r w:rsidRPr="00B038B6">
        <w:rPr>
          <w:rFonts w:ascii="Courier New" w:eastAsia="Times New Roman" w:hAnsi="Courier New" w:cs="Courier New"/>
          <w:sz w:val="21"/>
          <w:szCs w:val="21"/>
        </w:rPr>
        <w:t>,</w:t>
      </w:r>
      <w:r w:rsidRPr="00B038B6">
        <w:rPr>
          <w:rFonts w:ascii="Courier New" w:eastAsia="Times New Roman" w:hAnsi="Courier New" w:cs="Courier New"/>
          <w:sz w:val="21"/>
        </w:rPr>
        <w:t> </w:t>
      </w:r>
      <w:r w:rsidRPr="00B038B6">
        <w:rPr>
          <w:rFonts w:ascii="Courier New" w:eastAsia="Times New Roman" w:hAnsi="Courier New" w:cs="Courier New"/>
          <w:i/>
          <w:iCs/>
          <w:sz w:val="21"/>
          <w:szCs w:val="21"/>
        </w:rPr>
        <w:t>furthermore</w:t>
      </w:r>
      <w:r w:rsidRPr="00B038B6">
        <w:rPr>
          <w:rFonts w:ascii="Courier New" w:eastAsia="Times New Roman" w:hAnsi="Courier New" w:cs="Courier New"/>
          <w:sz w:val="21"/>
          <w:szCs w:val="21"/>
        </w:rPr>
        <w:t>, That for concerned PNP members rendering more than fifteen (15) years of service and who have exhibited exemplary performance as determined by the Commission, shall no longer be required to comply with the aforementioned minimum educational requirement.</w:t>
      </w:r>
    </w:p>
    <w:p w:rsidR="0060574A" w:rsidRPr="00B038B6" w:rsidRDefault="0060574A" w:rsidP="0060574A">
      <w:pPr>
        <w:spacing w:before="100" w:beforeAutospacing="1" w:after="100" w:afterAutospacing="1" w:line="240" w:lineRule="auto"/>
        <w:ind w:left="720"/>
        <w:rPr>
          <w:rFonts w:ascii="Courier New" w:eastAsia="Times New Roman" w:hAnsi="Courier New" w:cs="Courier New"/>
          <w:sz w:val="21"/>
          <w:szCs w:val="21"/>
        </w:rPr>
      </w:pPr>
      <w:proofErr w:type="gramStart"/>
      <w:r w:rsidRPr="00B038B6">
        <w:rPr>
          <w:rFonts w:ascii="Courier New" w:eastAsia="Times New Roman" w:hAnsi="Courier New" w:cs="Courier New"/>
          <w:sz w:val="21"/>
          <w:szCs w:val="21"/>
        </w:rPr>
        <w:t xml:space="preserve">"x x </w:t>
      </w:r>
      <w:proofErr w:type="spellStart"/>
      <w:r w:rsidRPr="00B038B6">
        <w:rPr>
          <w:rFonts w:ascii="Courier New" w:eastAsia="Times New Roman" w:hAnsi="Courier New" w:cs="Courier New"/>
          <w:sz w:val="21"/>
          <w:szCs w:val="21"/>
        </w:rPr>
        <w:t>x</w:t>
      </w:r>
      <w:proofErr w:type="spellEnd"/>
      <w:r w:rsidRPr="00B038B6">
        <w:rPr>
          <w:rFonts w:ascii="Courier New" w:eastAsia="Times New Roman" w:hAnsi="Courier New" w:cs="Courier New"/>
          <w:sz w:val="21"/>
          <w:szCs w:val="21"/>
        </w:rPr>
        <w:t>."</w:t>
      </w:r>
      <w:proofErr w:type="gramEnd"/>
    </w:p>
    <w:p w:rsidR="0060574A" w:rsidRPr="00B038B6" w:rsidRDefault="0060574A" w:rsidP="0060574A">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2.</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Section 38(a) of Republic Act No. 6975, as amended by Section 33 of Republic Act No. 8551, is hereby further amended to read as follows:</w:t>
      </w:r>
    </w:p>
    <w:p w:rsidR="0060574A" w:rsidRPr="00B038B6" w:rsidRDefault="0060574A" w:rsidP="0060574A">
      <w:pPr>
        <w:spacing w:before="100" w:beforeAutospacing="1" w:after="100" w:afterAutospacing="1" w:line="240" w:lineRule="auto"/>
        <w:ind w:left="720"/>
        <w:rPr>
          <w:rFonts w:ascii="Courier New" w:eastAsia="Times New Roman" w:hAnsi="Courier New" w:cs="Courier New"/>
          <w:sz w:val="21"/>
          <w:szCs w:val="21"/>
        </w:rPr>
      </w:pPr>
      <w:proofErr w:type="gramStart"/>
      <w:r w:rsidRPr="00B038B6">
        <w:rPr>
          <w:rFonts w:ascii="Courier New" w:eastAsia="Times New Roman" w:hAnsi="Courier New" w:cs="Courier New"/>
          <w:sz w:val="21"/>
          <w:szCs w:val="21"/>
        </w:rPr>
        <w:lastRenderedPageBreak/>
        <w:t>"SEC. 38.</w:t>
      </w:r>
      <w:proofErr w:type="gramEnd"/>
      <w:r w:rsidRPr="00B038B6">
        <w:rPr>
          <w:rFonts w:ascii="Courier New" w:eastAsia="Times New Roman" w:hAnsi="Courier New" w:cs="Courier New"/>
          <w:sz w:val="21"/>
        </w:rPr>
        <w:t> </w:t>
      </w:r>
      <w:proofErr w:type="gramStart"/>
      <w:r w:rsidRPr="00B038B6">
        <w:rPr>
          <w:rFonts w:ascii="Courier New" w:eastAsia="Times New Roman" w:hAnsi="Courier New" w:cs="Courier New"/>
          <w:i/>
          <w:iCs/>
          <w:sz w:val="21"/>
          <w:szCs w:val="21"/>
        </w:rPr>
        <w:t>Promotions</w:t>
      </w:r>
      <w:r w:rsidRPr="00B038B6">
        <w:rPr>
          <w:rFonts w:ascii="Courier New" w:eastAsia="Times New Roman" w:hAnsi="Courier New" w:cs="Courier New"/>
          <w:sz w:val="21"/>
          <w:szCs w:val="21"/>
        </w:rPr>
        <w:t>.</w:t>
      </w:r>
      <w:proofErr w:type="gramEnd"/>
      <w:r w:rsidRPr="00B038B6">
        <w:rPr>
          <w:rFonts w:ascii="Courier New" w:eastAsia="Times New Roman" w:hAnsi="Courier New" w:cs="Courier New"/>
          <w:sz w:val="21"/>
          <w:szCs w:val="21"/>
        </w:rPr>
        <w:t xml:space="preserve"> - (a) A uniformed member of the PNP shall not be eligible for promotion to a higher position or rank unless he or she has successfully passed the corresponding promotional examination given by the Commission, or the Bar, or the corresponding board examinations for technical services and other professions, has satisfactorily completed the appropriate and a</w:t>
      </w:r>
      <w:bookmarkStart w:id="0" w:name="_GoBack"/>
      <w:bookmarkEnd w:id="0"/>
      <w:r w:rsidRPr="00B038B6">
        <w:rPr>
          <w:rFonts w:ascii="Courier New" w:eastAsia="Times New Roman" w:hAnsi="Courier New" w:cs="Courier New"/>
          <w:sz w:val="21"/>
          <w:szCs w:val="21"/>
        </w:rPr>
        <w:t>ccredited course in the PNPA or equivalent training institutions, and has satisfactorily passed the required psychiatric/psychological and drug tests. In addition, the institution of a criminal action or complaint against a police officer shall not be a bar to promotion:</w:t>
      </w:r>
      <w:r w:rsidRPr="00B038B6">
        <w:rPr>
          <w:rFonts w:ascii="Courier New" w:eastAsia="Times New Roman" w:hAnsi="Courier New" w:cs="Courier New"/>
          <w:sz w:val="21"/>
        </w:rPr>
        <w:t> </w:t>
      </w:r>
      <w:r w:rsidRPr="00B038B6">
        <w:rPr>
          <w:rFonts w:ascii="Courier New" w:eastAsia="Times New Roman" w:hAnsi="Courier New" w:cs="Courier New"/>
          <w:i/>
          <w:iCs/>
          <w:sz w:val="21"/>
          <w:szCs w:val="21"/>
        </w:rPr>
        <w:t>Provided</w:t>
      </w:r>
      <w:r w:rsidRPr="00B038B6">
        <w:rPr>
          <w:rFonts w:ascii="Courier New" w:eastAsia="Times New Roman" w:hAnsi="Courier New" w:cs="Courier New"/>
          <w:sz w:val="21"/>
          <w:szCs w:val="21"/>
        </w:rPr>
        <w:t>,</w:t>
      </w:r>
      <w:r w:rsidRPr="00B038B6">
        <w:rPr>
          <w:rFonts w:ascii="Courier New" w:eastAsia="Times New Roman" w:hAnsi="Courier New" w:cs="Courier New"/>
          <w:sz w:val="21"/>
        </w:rPr>
        <w:t> </w:t>
      </w:r>
      <w:r w:rsidRPr="00B038B6">
        <w:rPr>
          <w:rFonts w:ascii="Courier New" w:eastAsia="Times New Roman" w:hAnsi="Courier New" w:cs="Courier New"/>
          <w:i/>
          <w:iCs/>
          <w:sz w:val="21"/>
          <w:szCs w:val="21"/>
        </w:rPr>
        <w:t>however</w:t>
      </w:r>
      <w:r w:rsidRPr="00B038B6">
        <w:rPr>
          <w:rFonts w:ascii="Courier New" w:eastAsia="Times New Roman" w:hAnsi="Courier New" w:cs="Courier New"/>
          <w:sz w:val="21"/>
          <w:szCs w:val="21"/>
        </w:rPr>
        <w:t xml:space="preserve">, That upon finding of probable cause, notwithstanding any challenge that may be raised against that finding thereafter, the concerned police officer shall be ineligible for </w:t>
      </w:r>
      <w:proofErr w:type="spellStart"/>
      <w:r w:rsidRPr="00B038B6">
        <w:rPr>
          <w:rFonts w:ascii="Courier New" w:eastAsia="Times New Roman" w:hAnsi="Courier New" w:cs="Courier New"/>
          <w:sz w:val="21"/>
          <w:szCs w:val="21"/>
        </w:rPr>
        <w:t>promotion</w:t>
      </w:r>
      <w:proofErr w:type="gramStart"/>
      <w:r w:rsidRPr="00B038B6">
        <w:rPr>
          <w:rFonts w:ascii="Courier New" w:eastAsia="Times New Roman" w:hAnsi="Courier New" w:cs="Courier New"/>
          <w:sz w:val="21"/>
          <w:szCs w:val="21"/>
        </w:rPr>
        <w:t>:</w:t>
      </w:r>
      <w:r w:rsidRPr="00B038B6">
        <w:rPr>
          <w:rFonts w:ascii="Courier New" w:eastAsia="Times New Roman" w:hAnsi="Courier New" w:cs="Courier New"/>
          <w:i/>
          <w:iCs/>
          <w:sz w:val="21"/>
          <w:szCs w:val="21"/>
        </w:rPr>
        <w:t>Provided</w:t>
      </w:r>
      <w:proofErr w:type="spellEnd"/>
      <w:proofErr w:type="gramEnd"/>
      <w:r w:rsidRPr="00B038B6">
        <w:rPr>
          <w:rFonts w:ascii="Courier New" w:eastAsia="Times New Roman" w:hAnsi="Courier New" w:cs="Courier New"/>
          <w:sz w:val="21"/>
          <w:szCs w:val="21"/>
        </w:rPr>
        <w:t>,</w:t>
      </w:r>
      <w:r w:rsidRPr="00B038B6">
        <w:rPr>
          <w:rFonts w:ascii="Courier New" w:eastAsia="Times New Roman" w:hAnsi="Courier New" w:cs="Courier New"/>
          <w:sz w:val="21"/>
        </w:rPr>
        <w:t> </w:t>
      </w:r>
      <w:r w:rsidRPr="00B038B6">
        <w:rPr>
          <w:rFonts w:ascii="Courier New" w:eastAsia="Times New Roman" w:hAnsi="Courier New" w:cs="Courier New"/>
          <w:i/>
          <w:iCs/>
          <w:sz w:val="21"/>
          <w:szCs w:val="21"/>
        </w:rPr>
        <w:t>further</w:t>
      </w:r>
      <w:r w:rsidRPr="00B038B6">
        <w:rPr>
          <w:rFonts w:ascii="Courier New" w:eastAsia="Times New Roman" w:hAnsi="Courier New" w:cs="Courier New"/>
          <w:sz w:val="21"/>
          <w:szCs w:val="21"/>
        </w:rPr>
        <w:t>, That if the case remains unresolved after two (2) years from the aforementioned determination of probable cause, he or she shall be considered for promotion. In the event he or she is held guilty of the crime by final judgment, said promotion shall be recalled without prejudice to the imposition of the appropriate penalties under applicable laws, rules and regulations:</w:t>
      </w:r>
      <w:r w:rsidRPr="00B038B6">
        <w:rPr>
          <w:rFonts w:ascii="Courier New" w:eastAsia="Times New Roman" w:hAnsi="Courier New" w:cs="Courier New"/>
          <w:sz w:val="21"/>
        </w:rPr>
        <w:t> </w:t>
      </w:r>
      <w:r w:rsidRPr="00B038B6">
        <w:rPr>
          <w:rFonts w:ascii="Courier New" w:eastAsia="Times New Roman" w:hAnsi="Courier New" w:cs="Courier New"/>
          <w:i/>
          <w:iCs/>
          <w:sz w:val="21"/>
          <w:szCs w:val="21"/>
        </w:rPr>
        <w:t>Provided</w:t>
      </w:r>
      <w:r w:rsidRPr="00B038B6">
        <w:rPr>
          <w:rFonts w:ascii="Courier New" w:eastAsia="Times New Roman" w:hAnsi="Courier New" w:cs="Courier New"/>
          <w:sz w:val="21"/>
          <w:szCs w:val="21"/>
        </w:rPr>
        <w:t>,</w:t>
      </w:r>
      <w:r w:rsidRPr="00B038B6">
        <w:rPr>
          <w:rFonts w:ascii="Courier New" w:eastAsia="Times New Roman" w:hAnsi="Courier New" w:cs="Courier New"/>
          <w:sz w:val="21"/>
        </w:rPr>
        <w:t> </w:t>
      </w:r>
      <w:r w:rsidRPr="00B038B6">
        <w:rPr>
          <w:rFonts w:ascii="Courier New" w:eastAsia="Times New Roman" w:hAnsi="Courier New" w:cs="Courier New"/>
          <w:i/>
          <w:iCs/>
          <w:sz w:val="21"/>
          <w:szCs w:val="21"/>
        </w:rPr>
        <w:t>furthermore</w:t>
      </w:r>
      <w:r w:rsidRPr="00B038B6">
        <w:rPr>
          <w:rFonts w:ascii="Courier New" w:eastAsia="Times New Roman" w:hAnsi="Courier New" w:cs="Courier New"/>
          <w:sz w:val="21"/>
          <w:szCs w:val="21"/>
        </w:rPr>
        <w:t>, That if the complaint filed against the police officer is for a crime including, but not limited to, a violation of human rights, punishable by</w:t>
      </w:r>
      <w:r w:rsidRPr="00B038B6">
        <w:rPr>
          <w:rFonts w:ascii="Courier New" w:eastAsia="Times New Roman" w:hAnsi="Courier New" w:cs="Courier New"/>
          <w:sz w:val="21"/>
        </w:rPr>
        <w:t> </w:t>
      </w:r>
      <w:r w:rsidRPr="00B038B6">
        <w:rPr>
          <w:rFonts w:ascii="Courier New" w:eastAsia="Times New Roman" w:hAnsi="Courier New" w:cs="Courier New"/>
          <w:i/>
          <w:iCs/>
          <w:sz w:val="21"/>
          <w:szCs w:val="21"/>
        </w:rPr>
        <w:t xml:space="preserve">reclusion </w:t>
      </w:r>
      <w:proofErr w:type="spellStart"/>
      <w:r w:rsidRPr="00B038B6">
        <w:rPr>
          <w:rFonts w:ascii="Courier New" w:eastAsia="Times New Roman" w:hAnsi="Courier New" w:cs="Courier New"/>
          <w:i/>
          <w:iCs/>
          <w:sz w:val="21"/>
          <w:szCs w:val="21"/>
        </w:rPr>
        <w:t>perpetua</w:t>
      </w:r>
      <w:proofErr w:type="spellEnd"/>
      <w:r w:rsidRPr="00B038B6">
        <w:rPr>
          <w:rFonts w:ascii="Courier New" w:eastAsia="Times New Roman" w:hAnsi="Courier New" w:cs="Courier New"/>
          <w:sz w:val="21"/>
        </w:rPr>
        <w:t> </w:t>
      </w:r>
      <w:r w:rsidRPr="00B038B6">
        <w:rPr>
          <w:rFonts w:ascii="Courier New" w:eastAsia="Times New Roman" w:hAnsi="Courier New" w:cs="Courier New"/>
          <w:sz w:val="21"/>
          <w:szCs w:val="21"/>
        </w:rPr>
        <w:t>or life imprisonment, and the court has determined that the evidence of guilt is strong, said police officer shall be completely ineligible for promotion during the pendency of the said criminal case.</w:t>
      </w:r>
    </w:p>
    <w:p w:rsidR="0060574A" w:rsidRPr="00B038B6" w:rsidRDefault="0060574A" w:rsidP="0060574A">
      <w:pPr>
        <w:spacing w:before="100" w:beforeAutospacing="1" w:after="100" w:afterAutospacing="1" w:line="240" w:lineRule="auto"/>
        <w:ind w:left="720"/>
        <w:rPr>
          <w:rFonts w:ascii="Courier New" w:eastAsia="Times New Roman" w:hAnsi="Courier New" w:cs="Courier New"/>
          <w:sz w:val="21"/>
          <w:szCs w:val="21"/>
        </w:rPr>
      </w:pPr>
      <w:proofErr w:type="gramStart"/>
      <w:r w:rsidRPr="00B038B6">
        <w:rPr>
          <w:rFonts w:ascii="Courier New" w:eastAsia="Times New Roman" w:hAnsi="Courier New" w:cs="Courier New"/>
          <w:sz w:val="21"/>
          <w:szCs w:val="21"/>
        </w:rPr>
        <w:t xml:space="preserve">"x x </w:t>
      </w:r>
      <w:proofErr w:type="spellStart"/>
      <w:r w:rsidRPr="00B038B6">
        <w:rPr>
          <w:rFonts w:ascii="Courier New" w:eastAsia="Times New Roman" w:hAnsi="Courier New" w:cs="Courier New"/>
          <w:sz w:val="21"/>
          <w:szCs w:val="21"/>
        </w:rPr>
        <w:t>x</w:t>
      </w:r>
      <w:proofErr w:type="spellEnd"/>
      <w:r w:rsidRPr="00B038B6">
        <w:rPr>
          <w:rFonts w:ascii="Courier New" w:eastAsia="Times New Roman" w:hAnsi="Courier New" w:cs="Courier New"/>
          <w:sz w:val="21"/>
          <w:szCs w:val="21"/>
        </w:rPr>
        <w:t>."</w:t>
      </w:r>
      <w:proofErr w:type="gramEnd"/>
    </w:p>
    <w:p w:rsidR="0060574A" w:rsidRPr="00B038B6" w:rsidRDefault="0060574A" w:rsidP="0060574A">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3.</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Section 23 of</w:t>
      </w:r>
      <w:r w:rsidRPr="00B038B6">
        <w:rPr>
          <w:rFonts w:ascii="Courier New" w:eastAsia="Times New Roman" w:hAnsi="Courier New" w:cs="Courier New"/>
          <w:sz w:val="21"/>
        </w:rPr>
        <w:t> </w:t>
      </w:r>
      <w:hyperlink r:id="rId5" w:history="1">
        <w:r w:rsidRPr="00B038B6">
          <w:rPr>
            <w:rFonts w:ascii="Courier New" w:eastAsia="Times New Roman" w:hAnsi="Courier New" w:cs="Courier New"/>
            <w:sz w:val="21"/>
          </w:rPr>
          <w:t>Republic Act No. 8551</w:t>
        </w:r>
      </w:hyperlink>
      <w:r w:rsidRPr="00B038B6">
        <w:rPr>
          <w:rFonts w:ascii="Courier New" w:eastAsia="Times New Roman" w:hAnsi="Courier New" w:cs="Courier New"/>
          <w:sz w:val="21"/>
        </w:rPr>
        <w:t> </w:t>
      </w:r>
      <w:r w:rsidRPr="00B038B6">
        <w:rPr>
          <w:rFonts w:ascii="Courier New" w:eastAsia="Times New Roman" w:hAnsi="Courier New" w:cs="Courier New"/>
          <w:sz w:val="21"/>
          <w:szCs w:val="21"/>
        </w:rPr>
        <w:t>is hereby further amended to read as follows:</w:t>
      </w:r>
    </w:p>
    <w:p w:rsidR="0060574A" w:rsidRPr="00B038B6" w:rsidRDefault="0060574A" w:rsidP="0060574A">
      <w:pPr>
        <w:spacing w:before="100" w:beforeAutospacing="1" w:after="100" w:afterAutospacing="1" w:line="240" w:lineRule="auto"/>
        <w:ind w:left="720"/>
        <w:rPr>
          <w:rFonts w:ascii="Courier New" w:eastAsia="Times New Roman" w:hAnsi="Courier New" w:cs="Courier New"/>
          <w:sz w:val="21"/>
          <w:szCs w:val="21"/>
        </w:rPr>
      </w:pPr>
      <w:proofErr w:type="gramStart"/>
      <w:r w:rsidRPr="00B038B6">
        <w:rPr>
          <w:rFonts w:ascii="Courier New" w:eastAsia="Times New Roman" w:hAnsi="Courier New" w:cs="Courier New"/>
          <w:sz w:val="21"/>
          <w:szCs w:val="21"/>
        </w:rPr>
        <w:t>"SEC. 23.</w:t>
      </w:r>
      <w:proofErr w:type="gramEnd"/>
      <w:r w:rsidRPr="00B038B6">
        <w:rPr>
          <w:rFonts w:ascii="Courier New" w:eastAsia="Times New Roman" w:hAnsi="Courier New" w:cs="Courier New"/>
          <w:sz w:val="21"/>
        </w:rPr>
        <w:t> </w:t>
      </w:r>
      <w:proofErr w:type="gramStart"/>
      <w:r w:rsidRPr="00B038B6">
        <w:rPr>
          <w:rFonts w:ascii="Courier New" w:eastAsia="Times New Roman" w:hAnsi="Courier New" w:cs="Courier New"/>
          <w:i/>
          <w:iCs/>
          <w:sz w:val="21"/>
          <w:szCs w:val="21"/>
        </w:rPr>
        <w:t>Continuing Education Program</w:t>
      </w:r>
      <w:r w:rsidRPr="00B038B6">
        <w:rPr>
          <w:rFonts w:ascii="Courier New" w:eastAsia="Times New Roman" w:hAnsi="Courier New" w:cs="Courier New"/>
          <w:sz w:val="21"/>
          <w:szCs w:val="21"/>
        </w:rPr>
        <w:t>.</w:t>
      </w:r>
      <w:proofErr w:type="gramEnd"/>
      <w:r w:rsidRPr="00B038B6">
        <w:rPr>
          <w:rFonts w:ascii="Courier New" w:eastAsia="Times New Roman" w:hAnsi="Courier New" w:cs="Courier New"/>
          <w:sz w:val="21"/>
          <w:szCs w:val="21"/>
        </w:rPr>
        <w:t xml:space="preserve"> - The Commission shall design, establish and implement a continuing education program for the Philippine National Police officers and members in coordination with the Civil Service Commission, the Commission on Human Rights and the Commission on Higher Education through a distance education program and/or an in-service education program focusing on law enforcement, criminal investigation, human rights or other similar programs.</w:t>
      </w:r>
    </w:p>
    <w:p w:rsidR="0060574A" w:rsidRPr="00B038B6" w:rsidRDefault="0060574A" w:rsidP="0060574A">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4.</w:t>
      </w:r>
      <w:proofErr w:type="gramEnd"/>
      <w:r w:rsidRPr="00B038B6">
        <w:rPr>
          <w:rFonts w:ascii="Courier New" w:eastAsia="Times New Roman" w:hAnsi="Courier New" w:cs="Courier New"/>
          <w:b/>
          <w:bCs/>
          <w:sz w:val="21"/>
        </w:rPr>
        <w:t> </w:t>
      </w:r>
      <w:proofErr w:type="gramStart"/>
      <w:r w:rsidRPr="00B038B6">
        <w:rPr>
          <w:rFonts w:ascii="Courier New" w:eastAsia="Times New Roman" w:hAnsi="Courier New" w:cs="Courier New"/>
          <w:b/>
          <w:bCs/>
          <w:i/>
          <w:iCs/>
          <w:sz w:val="21"/>
          <w:szCs w:val="21"/>
        </w:rPr>
        <w:t>Implementing Rules and Regulations</w:t>
      </w:r>
      <w:r w:rsidRPr="00B038B6">
        <w:rPr>
          <w:rFonts w:ascii="Courier New" w:eastAsia="Times New Roman" w:hAnsi="Courier New" w:cs="Courier New"/>
          <w:b/>
          <w:bCs/>
          <w:sz w:val="21"/>
          <w:szCs w:val="21"/>
        </w:rPr>
        <w:t>.</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 The National Police Commission and the Philippine National Police shall promulgate the necessary rules and regulations for the effective implementation of this Act. Such rules and regulations shall take effect upon its publication in two (2) newspapers of general circulation.</w:t>
      </w:r>
    </w:p>
    <w:p w:rsidR="0060574A" w:rsidRPr="00B038B6" w:rsidRDefault="0060574A" w:rsidP="0060574A">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5.</w:t>
      </w:r>
      <w:proofErr w:type="gramEnd"/>
      <w:r w:rsidRPr="00B038B6">
        <w:rPr>
          <w:rFonts w:ascii="Courier New" w:eastAsia="Times New Roman" w:hAnsi="Courier New" w:cs="Courier New"/>
          <w:b/>
          <w:bCs/>
          <w:sz w:val="21"/>
        </w:rPr>
        <w:t> </w:t>
      </w:r>
      <w:proofErr w:type="spellStart"/>
      <w:proofErr w:type="gramStart"/>
      <w:r w:rsidRPr="00B038B6">
        <w:rPr>
          <w:rFonts w:ascii="Courier New" w:eastAsia="Times New Roman" w:hAnsi="Courier New" w:cs="Courier New"/>
          <w:b/>
          <w:bCs/>
          <w:i/>
          <w:iCs/>
          <w:sz w:val="21"/>
          <w:szCs w:val="21"/>
        </w:rPr>
        <w:t>Separability</w:t>
      </w:r>
      <w:proofErr w:type="spellEnd"/>
      <w:r w:rsidRPr="00B038B6">
        <w:rPr>
          <w:rFonts w:ascii="Courier New" w:eastAsia="Times New Roman" w:hAnsi="Courier New" w:cs="Courier New"/>
          <w:b/>
          <w:bCs/>
          <w:i/>
          <w:iCs/>
          <w:sz w:val="21"/>
          <w:szCs w:val="21"/>
        </w:rPr>
        <w:t xml:space="preserve"> Clause</w:t>
      </w:r>
      <w:r w:rsidRPr="00B038B6">
        <w:rPr>
          <w:rFonts w:ascii="Courier New" w:eastAsia="Times New Roman" w:hAnsi="Courier New" w:cs="Courier New"/>
          <w:b/>
          <w:bCs/>
          <w:sz w:val="21"/>
          <w:szCs w:val="21"/>
        </w:rPr>
        <w:t>.</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 If, for any reason, any provision of this Act is declared to be unconstitutional or invalid, the other sections or provisions hereof which are not affected thereby shall continue to be in full force and effect.</w:t>
      </w:r>
    </w:p>
    <w:p w:rsidR="0060574A" w:rsidRPr="00B038B6" w:rsidRDefault="0060574A" w:rsidP="0060574A">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6.</w:t>
      </w:r>
      <w:proofErr w:type="gramEnd"/>
      <w:r w:rsidRPr="00B038B6">
        <w:rPr>
          <w:rFonts w:ascii="Courier New" w:eastAsia="Times New Roman" w:hAnsi="Courier New" w:cs="Courier New"/>
          <w:b/>
          <w:bCs/>
          <w:sz w:val="21"/>
        </w:rPr>
        <w:t> </w:t>
      </w:r>
      <w:proofErr w:type="gramStart"/>
      <w:r w:rsidRPr="00B038B6">
        <w:rPr>
          <w:rFonts w:ascii="Courier New" w:eastAsia="Times New Roman" w:hAnsi="Courier New" w:cs="Courier New"/>
          <w:b/>
          <w:bCs/>
          <w:i/>
          <w:iCs/>
          <w:sz w:val="21"/>
          <w:szCs w:val="21"/>
        </w:rPr>
        <w:t>Repealing Clause</w:t>
      </w:r>
      <w:r w:rsidRPr="00B038B6">
        <w:rPr>
          <w:rFonts w:ascii="Courier New" w:eastAsia="Times New Roman" w:hAnsi="Courier New" w:cs="Courier New"/>
          <w:b/>
          <w:bCs/>
          <w:sz w:val="21"/>
          <w:szCs w:val="21"/>
        </w:rPr>
        <w:t>.</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 xml:space="preserve">- All laws, decrees, executive orders, rules and regulations, and other issuances or parts thereof which are </w:t>
      </w:r>
      <w:r w:rsidRPr="00B038B6">
        <w:rPr>
          <w:rFonts w:ascii="Courier New" w:eastAsia="Times New Roman" w:hAnsi="Courier New" w:cs="Courier New"/>
          <w:sz w:val="21"/>
          <w:szCs w:val="21"/>
        </w:rPr>
        <w:lastRenderedPageBreak/>
        <w:t>inconsistent with this Act are hereby repealed, amended or modified accordingly.</w:t>
      </w:r>
    </w:p>
    <w:p w:rsidR="0060574A" w:rsidRPr="00B038B6" w:rsidRDefault="0060574A" w:rsidP="0060574A">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7.</w:t>
      </w:r>
      <w:proofErr w:type="gramEnd"/>
      <w:r w:rsidRPr="00B038B6">
        <w:rPr>
          <w:rFonts w:ascii="Courier New" w:eastAsia="Times New Roman" w:hAnsi="Courier New" w:cs="Courier New"/>
          <w:b/>
          <w:bCs/>
          <w:sz w:val="21"/>
        </w:rPr>
        <w:t> </w:t>
      </w:r>
      <w:proofErr w:type="spellStart"/>
      <w:proofErr w:type="gramStart"/>
      <w:r w:rsidRPr="00B038B6">
        <w:rPr>
          <w:rFonts w:ascii="Courier New" w:eastAsia="Times New Roman" w:hAnsi="Courier New" w:cs="Courier New"/>
          <w:b/>
          <w:bCs/>
          <w:i/>
          <w:iCs/>
          <w:sz w:val="21"/>
          <w:szCs w:val="21"/>
        </w:rPr>
        <w:t>Effectivity</w:t>
      </w:r>
      <w:proofErr w:type="spellEnd"/>
      <w:r w:rsidRPr="00B038B6">
        <w:rPr>
          <w:rFonts w:ascii="Courier New" w:eastAsia="Times New Roman" w:hAnsi="Courier New" w:cs="Courier New"/>
          <w:b/>
          <w:bCs/>
          <w:i/>
          <w:iCs/>
          <w:sz w:val="21"/>
          <w:szCs w:val="21"/>
        </w:rPr>
        <w:t xml:space="preserve"> Clause</w:t>
      </w:r>
      <w:r w:rsidRPr="00B038B6">
        <w:rPr>
          <w:rFonts w:ascii="Courier New" w:eastAsia="Times New Roman" w:hAnsi="Courier New" w:cs="Courier New"/>
          <w:b/>
          <w:bCs/>
          <w:sz w:val="21"/>
          <w:szCs w:val="21"/>
        </w:rPr>
        <w:t>.</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-This Act shall take effect fifteen (15) days after its complete publication in at least two (2) newspapers of general circulation.</w:t>
      </w:r>
    </w:p>
    <w:p w:rsidR="0060574A" w:rsidRPr="00B038B6" w:rsidRDefault="0060574A" w:rsidP="0060574A">
      <w:pPr>
        <w:spacing w:before="100" w:beforeAutospacing="1" w:after="100" w:afterAutospacing="1" w:line="240" w:lineRule="auto"/>
        <w:rPr>
          <w:rFonts w:ascii="Courier New" w:eastAsia="Times New Roman" w:hAnsi="Courier New" w:cs="Courier New"/>
          <w:sz w:val="21"/>
          <w:szCs w:val="21"/>
        </w:rPr>
      </w:pPr>
      <w:r w:rsidRPr="00B038B6">
        <w:rPr>
          <w:rFonts w:ascii="Courier New" w:eastAsia="Times New Roman" w:hAnsi="Courier New" w:cs="Courier New"/>
          <w:sz w:val="21"/>
          <w:szCs w:val="21"/>
        </w:rPr>
        <w:t>Approved,</w:t>
      </w:r>
    </w:p>
    <w:tbl>
      <w:tblPr>
        <w:tblW w:w="7050" w:type="dxa"/>
        <w:jc w:val="center"/>
        <w:tblCellSpacing w:w="0" w:type="dxa"/>
        <w:tblCellMar>
          <w:top w:w="45" w:type="dxa"/>
          <w:left w:w="45" w:type="dxa"/>
          <w:bottom w:w="45" w:type="dxa"/>
          <w:right w:w="45" w:type="dxa"/>
        </w:tblCellMar>
        <w:tblLook w:val="04A0"/>
      </w:tblPr>
      <w:tblGrid>
        <w:gridCol w:w="3525"/>
        <w:gridCol w:w="3525"/>
      </w:tblGrid>
      <w:tr w:rsidR="0060574A" w:rsidRPr="00B038B6" w:rsidTr="00F30966">
        <w:trPr>
          <w:trHeight w:val="195"/>
          <w:tblCellSpacing w:w="0" w:type="dxa"/>
          <w:jc w:val="center"/>
        </w:trPr>
        <w:tc>
          <w:tcPr>
            <w:tcW w:w="2500" w:type="pct"/>
            <w:hideMark/>
          </w:tcPr>
          <w:p w:rsidR="0060574A" w:rsidRPr="00B038B6" w:rsidRDefault="0060574A" w:rsidP="00F30966">
            <w:pPr>
              <w:spacing w:before="100" w:beforeAutospacing="1" w:after="100" w:afterAutospacing="1" w:line="240" w:lineRule="auto"/>
              <w:jc w:val="center"/>
              <w:rPr>
                <w:rFonts w:ascii="Courier New" w:eastAsia="Times New Roman" w:hAnsi="Courier New" w:cs="Courier New"/>
                <w:sz w:val="21"/>
                <w:szCs w:val="21"/>
              </w:rPr>
            </w:pPr>
            <w:r w:rsidRPr="00B038B6">
              <w:rPr>
                <w:rFonts w:ascii="Courier New" w:eastAsia="Times New Roman" w:hAnsi="Courier New" w:cs="Courier New"/>
                <w:sz w:val="21"/>
                <w:szCs w:val="21"/>
              </w:rPr>
              <w:t>(Sgd.)</w:t>
            </w:r>
            <w:r w:rsidRPr="00B038B6">
              <w:rPr>
                <w:rFonts w:ascii="Courier New" w:eastAsia="Times New Roman" w:hAnsi="Courier New" w:cs="Courier New"/>
                <w:sz w:val="21"/>
              </w:rPr>
              <w:t> </w:t>
            </w:r>
            <w:r w:rsidRPr="00B038B6">
              <w:rPr>
                <w:rFonts w:ascii="Courier New" w:eastAsia="Times New Roman" w:hAnsi="Courier New" w:cs="Courier New"/>
                <w:b/>
                <w:bCs/>
                <w:sz w:val="21"/>
                <w:szCs w:val="21"/>
              </w:rPr>
              <w:t>PROSPERO C. NOGRALES</w:t>
            </w:r>
            <w:r w:rsidRPr="00B038B6">
              <w:rPr>
                <w:rFonts w:ascii="Courier New" w:eastAsia="Times New Roman" w:hAnsi="Courier New" w:cs="Courier New"/>
                <w:sz w:val="21"/>
                <w:szCs w:val="21"/>
              </w:rPr>
              <w:br/>
              <w:t>Speaker of the House of Representatives</w:t>
            </w:r>
          </w:p>
        </w:tc>
        <w:tc>
          <w:tcPr>
            <w:tcW w:w="2500" w:type="pct"/>
            <w:hideMark/>
          </w:tcPr>
          <w:p w:rsidR="0060574A" w:rsidRPr="00B038B6" w:rsidRDefault="0060574A" w:rsidP="00F30966">
            <w:pPr>
              <w:spacing w:before="100" w:beforeAutospacing="1" w:after="100" w:afterAutospacing="1" w:line="240" w:lineRule="auto"/>
              <w:jc w:val="center"/>
              <w:rPr>
                <w:rFonts w:ascii="Courier New" w:eastAsia="Times New Roman" w:hAnsi="Courier New" w:cs="Courier New"/>
                <w:sz w:val="21"/>
                <w:szCs w:val="21"/>
              </w:rPr>
            </w:pPr>
            <w:r w:rsidRPr="00B038B6">
              <w:rPr>
                <w:rFonts w:ascii="Courier New" w:eastAsia="Times New Roman" w:hAnsi="Courier New" w:cs="Courier New"/>
                <w:sz w:val="21"/>
                <w:szCs w:val="21"/>
              </w:rPr>
              <w:t>(Sgd.)</w:t>
            </w:r>
            <w:r w:rsidRPr="00B038B6">
              <w:rPr>
                <w:rFonts w:ascii="Courier New" w:eastAsia="Times New Roman" w:hAnsi="Courier New" w:cs="Courier New"/>
                <w:sz w:val="21"/>
              </w:rPr>
              <w:t> </w:t>
            </w:r>
            <w:r w:rsidRPr="00B038B6">
              <w:rPr>
                <w:rFonts w:ascii="Courier New" w:eastAsia="Times New Roman" w:hAnsi="Courier New" w:cs="Courier New"/>
                <w:b/>
                <w:bCs/>
                <w:sz w:val="21"/>
                <w:szCs w:val="21"/>
              </w:rPr>
              <w:t>JUAN PONCE ENRILE</w:t>
            </w:r>
            <w:r w:rsidRPr="00B038B6">
              <w:rPr>
                <w:rFonts w:ascii="Courier New" w:eastAsia="Times New Roman" w:hAnsi="Courier New" w:cs="Courier New"/>
                <w:sz w:val="21"/>
                <w:szCs w:val="21"/>
              </w:rPr>
              <w:br/>
              <w:t>President of the Senate</w:t>
            </w:r>
          </w:p>
        </w:tc>
      </w:tr>
    </w:tbl>
    <w:p w:rsidR="0060574A" w:rsidRPr="00B038B6" w:rsidRDefault="0060574A" w:rsidP="0060574A">
      <w:pPr>
        <w:spacing w:before="100" w:beforeAutospacing="1" w:after="100" w:afterAutospacing="1" w:line="240" w:lineRule="auto"/>
        <w:rPr>
          <w:rFonts w:ascii="Courier New" w:eastAsia="Times New Roman" w:hAnsi="Courier New" w:cs="Courier New"/>
          <w:sz w:val="21"/>
          <w:szCs w:val="21"/>
        </w:rPr>
      </w:pPr>
      <w:r w:rsidRPr="00B038B6">
        <w:rPr>
          <w:rFonts w:ascii="Courier New" w:eastAsia="Times New Roman" w:hAnsi="Courier New" w:cs="Courier New"/>
          <w:sz w:val="21"/>
          <w:szCs w:val="21"/>
        </w:rPr>
        <w:t>This Act which is a consolidation of Senate Bill No. 3015 and House Bill No. 3618 was finally passed by the Senate and the House of Representatives on February 23, 2009 and May 20, 2009, respectively.</w:t>
      </w:r>
    </w:p>
    <w:tbl>
      <w:tblPr>
        <w:tblW w:w="7050" w:type="dxa"/>
        <w:jc w:val="center"/>
        <w:tblCellSpacing w:w="0" w:type="dxa"/>
        <w:tblCellMar>
          <w:top w:w="45" w:type="dxa"/>
          <w:left w:w="45" w:type="dxa"/>
          <w:bottom w:w="45" w:type="dxa"/>
          <w:right w:w="45" w:type="dxa"/>
        </w:tblCellMar>
        <w:tblLook w:val="04A0"/>
      </w:tblPr>
      <w:tblGrid>
        <w:gridCol w:w="3525"/>
        <w:gridCol w:w="3525"/>
      </w:tblGrid>
      <w:tr w:rsidR="0060574A" w:rsidRPr="00B038B6" w:rsidTr="00F30966">
        <w:trPr>
          <w:trHeight w:val="195"/>
          <w:tblCellSpacing w:w="0" w:type="dxa"/>
          <w:jc w:val="center"/>
        </w:trPr>
        <w:tc>
          <w:tcPr>
            <w:tcW w:w="2500" w:type="pct"/>
            <w:hideMark/>
          </w:tcPr>
          <w:p w:rsidR="0060574A" w:rsidRPr="00B038B6" w:rsidRDefault="0060574A" w:rsidP="00F30966">
            <w:pPr>
              <w:spacing w:before="100" w:beforeAutospacing="1" w:after="100" w:afterAutospacing="1" w:line="240" w:lineRule="auto"/>
              <w:jc w:val="center"/>
              <w:rPr>
                <w:rFonts w:ascii="Courier New" w:eastAsia="Times New Roman" w:hAnsi="Courier New" w:cs="Courier New"/>
                <w:sz w:val="21"/>
                <w:szCs w:val="21"/>
              </w:rPr>
            </w:pPr>
            <w:r w:rsidRPr="00B038B6">
              <w:rPr>
                <w:rFonts w:ascii="Courier New" w:eastAsia="Times New Roman" w:hAnsi="Courier New" w:cs="Courier New"/>
                <w:sz w:val="21"/>
                <w:szCs w:val="21"/>
              </w:rPr>
              <w:t>(Sgd.)</w:t>
            </w:r>
            <w:r w:rsidRPr="00B038B6">
              <w:rPr>
                <w:rFonts w:ascii="Courier New" w:eastAsia="Times New Roman" w:hAnsi="Courier New" w:cs="Courier New"/>
                <w:sz w:val="21"/>
              </w:rPr>
              <w:t> </w:t>
            </w:r>
            <w:r w:rsidRPr="00B038B6">
              <w:rPr>
                <w:rFonts w:ascii="Courier New" w:eastAsia="Times New Roman" w:hAnsi="Courier New" w:cs="Courier New"/>
                <w:b/>
                <w:bCs/>
                <w:sz w:val="21"/>
                <w:szCs w:val="21"/>
              </w:rPr>
              <w:t>MARILYN B. BARUA-YAP</w:t>
            </w:r>
            <w:r w:rsidRPr="00B038B6">
              <w:rPr>
                <w:rFonts w:ascii="Courier New" w:eastAsia="Times New Roman" w:hAnsi="Courier New" w:cs="Courier New"/>
                <w:sz w:val="21"/>
                <w:szCs w:val="21"/>
              </w:rPr>
              <w:br/>
              <w:t>Secretary General</w:t>
            </w:r>
            <w:r w:rsidRPr="00B038B6">
              <w:rPr>
                <w:rFonts w:ascii="Courier New" w:eastAsia="Times New Roman" w:hAnsi="Courier New" w:cs="Courier New"/>
                <w:sz w:val="21"/>
                <w:szCs w:val="21"/>
              </w:rPr>
              <w:br/>
              <w:t xml:space="preserve">House of </w:t>
            </w:r>
            <w:proofErr w:type="spellStart"/>
            <w:r w:rsidRPr="00B038B6">
              <w:rPr>
                <w:rFonts w:ascii="Courier New" w:eastAsia="Times New Roman" w:hAnsi="Courier New" w:cs="Courier New"/>
                <w:sz w:val="21"/>
                <w:szCs w:val="21"/>
              </w:rPr>
              <w:t>Represenatives</w:t>
            </w:r>
            <w:proofErr w:type="spellEnd"/>
          </w:p>
        </w:tc>
        <w:tc>
          <w:tcPr>
            <w:tcW w:w="2500" w:type="pct"/>
            <w:hideMark/>
          </w:tcPr>
          <w:p w:rsidR="0060574A" w:rsidRPr="00B038B6" w:rsidRDefault="0060574A" w:rsidP="00F30966">
            <w:pPr>
              <w:spacing w:before="100" w:beforeAutospacing="1" w:after="100" w:afterAutospacing="1" w:line="240" w:lineRule="auto"/>
              <w:jc w:val="center"/>
              <w:rPr>
                <w:rFonts w:ascii="Courier New" w:eastAsia="Times New Roman" w:hAnsi="Courier New" w:cs="Courier New"/>
                <w:sz w:val="21"/>
                <w:szCs w:val="21"/>
              </w:rPr>
            </w:pPr>
            <w:r w:rsidRPr="00B038B6">
              <w:rPr>
                <w:rFonts w:ascii="Courier New" w:eastAsia="Times New Roman" w:hAnsi="Courier New" w:cs="Courier New"/>
                <w:sz w:val="21"/>
                <w:szCs w:val="21"/>
              </w:rPr>
              <w:t>(Sgd.)</w:t>
            </w:r>
            <w:r w:rsidRPr="00B038B6">
              <w:rPr>
                <w:rFonts w:ascii="Courier New" w:eastAsia="Times New Roman" w:hAnsi="Courier New" w:cs="Courier New"/>
                <w:sz w:val="21"/>
              </w:rPr>
              <w:t> </w:t>
            </w:r>
            <w:r w:rsidRPr="00B038B6">
              <w:rPr>
                <w:rFonts w:ascii="Courier New" w:eastAsia="Times New Roman" w:hAnsi="Courier New" w:cs="Courier New"/>
                <w:b/>
                <w:bCs/>
                <w:sz w:val="21"/>
                <w:szCs w:val="21"/>
              </w:rPr>
              <w:t>EMMA LIRIO-REYES</w:t>
            </w:r>
            <w:r w:rsidRPr="00B038B6">
              <w:rPr>
                <w:rFonts w:ascii="Courier New" w:eastAsia="Times New Roman" w:hAnsi="Courier New" w:cs="Courier New"/>
                <w:sz w:val="21"/>
                <w:szCs w:val="21"/>
              </w:rPr>
              <w:br/>
              <w:t>Secretary of Senate</w:t>
            </w:r>
          </w:p>
        </w:tc>
      </w:tr>
    </w:tbl>
    <w:p w:rsidR="0060574A" w:rsidRPr="00B038B6" w:rsidRDefault="0060574A" w:rsidP="0060574A">
      <w:pPr>
        <w:spacing w:before="100" w:beforeAutospacing="1" w:after="100" w:afterAutospacing="1" w:line="240" w:lineRule="auto"/>
        <w:rPr>
          <w:rFonts w:ascii="Courier New" w:eastAsia="Times New Roman" w:hAnsi="Courier New" w:cs="Courier New"/>
          <w:sz w:val="21"/>
          <w:szCs w:val="21"/>
        </w:rPr>
      </w:pPr>
      <w:r w:rsidRPr="00B038B6">
        <w:rPr>
          <w:rFonts w:ascii="Courier New" w:eastAsia="Times New Roman" w:hAnsi="Courier New" w:cs="Courier New"/>
          <w:sz w:val="21"/>
          <w:szCs w:val="21"/>
        </w:rPr>
        <w:t>Approved:</w:t>
      </w:r>
      <w:r w:rsidRPr="00B038B6">
        <w:rPr>
          <w:rFonts w:ascii="Courier New" w:eastAsia="Times New Roman" w:hAnsi="Courier New" w:cs="Courier New"/>
          <w:sz w:val="21"/>
        </w:rPr>
        <w:t> </w:t>
      </w:r>
      <w:r w:rsidRPr="00B038B6">
        <w:rPr>
          <w:rFonts w:ascii="Courier New" w:eastAsia="Times New Roman" w:hAnsi="Courier New" w:cs="Courier New"/>
          <w:b/>
          <w:bCs/>
          <w:sz w:val="21"/>
          <w:szCs w:val="21"/>
        </w:rPr>
        <w:t>AUG 12 2009</w:t>
      </w:r>
    </w:p>
    <w:p w:rsidR="0060574A" w:rsidRPr="00B038B6" w:rsidRDefault="0060574A" w:rsidP="0060574A">
      <w:pPr>
        <w:spacing w:before="100" w:beforeAutospacing="1" w:after="100" w:afterAutospacing="1" w:line="240" w:lineRule="auto"/>
        <w:jc w:val="center"/>
        <w:rPr>
          <w:rFonts w:ascii="Courier New" w:eastAsia="Times New Roman" w:hAnsi="Courier New" w:cs="Courier New"/>
          <w:sz w:val="21"/>
          <w:szCs w:val="21"/>
        </w:rPr>
      </w:pPr>
      <w:proofErr w:type="gramStart"/>
      <w:r w:rsidRPr="00B038B6">
        <w:rPr>
          <w:rFonts w:ascii="Courier New" w:eastAsia="Times New Roman" w:hAnsi="Courier New" w:cs="Courier New"/>
          <w:sz w:val="21"/>
          <w:szCs w:val="21"/>
        </w:rPr>
        <w:t>(Sgd.)</w:t>
      </w:r>
      <w:proofErr w:type="gramEnd"/>
      <w:r w:rsidRPr="00B038B6">
        <w:rPr>
          <w:rFonts w:ascii="Courier New" w:eastAsia="Times New Roman" w:hAnsi="Courier New" w:cs="Courier New"/>
          <w:sz w:val="21"/>
        </w:rPr>
        <w:t> </w:t>
      </w:r>
      <w:r w:rsidRPr="00B038B6">
        <w:rPr>
          <w:rFonts w:ascii="Courier New" w:eastAsia="Times New Roman" w:hAnsi="Courier New" w:cs="Courier New"/>
          <w:b/>
          <w:bCs/>
          <w:sz w:val="21"/>
          <w:szCs w:val="21"/>
        </w:rPr>
        <w:t>GLORIA MACAPAGAL-ARROYO</w:t>
      </w:r>
      <w:r w:rsidRPr="00B038B6">
        <w:rPr>
          <w:rFonts w:ascii="Courier New" w:eastAsia="Times New Roman" w:hAnsi="Courier New" w:cs="Courier New"/>
          <w:sz w:val="21"/>
          <w:szCs w:val="21"/>
        </w:rPr>
        <w:br/>
      </w:r>
      <w:r w:rsidRPr="00B038B6">
        <w:rPr>
          <w:rFonts w:ascii="Courier New" w:eastAsia="Times New Roman" w:hAnsi="Courier New" w:cs="Courier New"/>
          <w:i/>
          <w:iCs/>
          <w:sz w:val="21"/>
          <w:szCs w:val="21"/>
        </w:rPr>
        <w:t>President of the Philippines</w:t>
      </w:r>
    </w:p>
    <w:p w:rsidR="00997B57" w:rsidRDefault="00997B57"/>
    <w:sectPr w:rsidR="00997B57" w:rsidSect="00997B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574A"/>
    <w:rsid w:val="0060574A"/>
    <w:rsid w:val="00997B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7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awphil.net/statutes/repacts/ra1998/ra_8551_1998.html" TargetMode="External"/><Relationship Id="rId4" Type="http://schemas.openxmlformats.org/officeDocument/2006/relationships/hyperlink" Target="http://www.lawphil.net/statutes/repacts/ra1990/ra_6975_199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888</Words>
  <Characters>5063</Characters>
  <Application>Microsoft Office Word</Application>
  <DocSecurity>0</DocSecurity>
  <Lines>42</Lines>
  <Paragraphs>11</Paragraphs>
  <ScaleCrop>false</ScaleCrop>
  <Company>http://sharingcentre.info</Company>
  <LinksUpToDate>false</LinksUpToDate>
  <CharactersWithSpaces>5940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Activated User</dc:creator>
  <cp:keywords/>
  <dc:description/>
  <cp:lastModifiedBy>Activated User</cp:lastModifiedBy>
  <cp:revision>1</cp:revision>
  <dcterms:created xsi:type="dcterms:W3CDTF">2010-04-09T14:00:00Z</dcterms:created>
  <dcterms:modified xsi:type="dcterms:W3CDTF">2010-04-09T14:01:00Z</dcterms:modified>
</cp:coreProperties>
</file>